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39" w:rsidRDefault="005B222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Corso di Studio M86 - Laurea Triennale in Tecniche </w:t>
      </w:r>
      <w:proofErr w:type="spellStart"/>
      <w:r>
        <w:rPr>
          <w:rFonts w:ascii="Arial" w:hAnsi="Arial" w:cs="Arial"/>
          <w:b/>
          <w:sz w:val="18"/>
          <w:szCs w:val="18"/>
        </w:rPr>
        <w:t>Audioprotesiche</w:t>
      </w:r>
      <w:proofErr w:type="spellEnd"/>
    </w:p>
    <w:p w:rsidR="00667139" w:rsidRDefault="005B2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SCHEDA DEL CORSO INTEGRATO DI PATOLOGIA E MEDICINA (B2)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A.A. 2020/2021</w:t>
      </w:r>
    </w:p>
    <w:p w:rsidR="00667139" w:rsidRDefault="005B2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(II)</w:t>
      </w:r>
    </w:p>
    <w:p w:rsidR="00667139" w:rsidRDefault="005B2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 (1) Medicina Interna (2) Patologia Generale (3) Anatomia Patologica (4) Genetica Medica</w:t>
      </w:r>
    </w:p>
    <w:p w:rsidR="00667139" w:rsidRDefault="005B2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 propedeutici previsti</w:t>
      </w:r>
      <w:r>
        <w:rPr>
          <w:rFonts w:ascii="Arial" w:hAnsi="Arial" w:cs="Arial"/>
          <w:sz w:val="18"/>
          <w:szCs w:val="18"/>
        </w:rPr>
        <w:t xml:space="preserve">: C.I. A2 Scienze </w:t>
      </w:r>
      <w:proofErr w:type="spellStart"/>
      <w:r>
        <w:rPr>
          <w:rFonts w:ascii="Arial" w:hAnsi="Arial" w:cs="Arial"/>
          <w:sz w:val="18"/>
          <w:szCs w:val="18"/>
        </w:rPr>
        <w:t>Morfofunzionali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667139" w:rsidRDefault="00667139">
      <w:pPr>
        <w:rPr>
          <w:rFonts w:ascii="Arial" w:hAnsi="Arial" w:cs="Arial"/>
          <w:sz w:val="18"/>
          <w:szCs w:val="18"/>
        </w:rPr>
      </w:pPr>
    </w:p>
    <w:p w:rsidR="00667139" w:rsidRDefault="005B2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INSEGNAMENTO (1): Medicina Interna </w:t>
      </w:r>
    </w:p>
    <w:p w:rsidR="00667139" w:rsidRDefault="005B2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b/>
          <w:sz w:val="18"/>
          <w:szCs w:val="18"/>
        </w:rPr>
        <w:t>Internal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Medicine</w:t>
      </w:r>
    </w:p>
    <w:p w:rsidR="00667139" w:rsidRDefault="005B2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Docente:</w:t>
      </w:r>
      <w:r>
        <w:rPr>
          <w:rFonts w:ascii="Arial" w:hAnsi="Arial" w:cs="Arial"/>
          <w:b/>
          <w:sz w:val="18"/>
          <w:szCs w:val="18"/>
        </w:rPr>
        <w:t xml:space="preserve">  Domenico </w:t>
      </w:r>
      <w:proofErr w:type="spellStart"/>
      <w:r>
        <w:rPr>
          <w:rFonts w:ascii="Arial" w:hAnsi="Arial" w:cs="Arial"/>
          <w:b/>
          <w:sz w:val="18"/>
          <w:szCs w:val="18"/>
        </w:rPr>
        <w:t>Rendina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email:domenico.rendina@unina.it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ab/>
        <w:t xml:space="preserve">Tel.: </w:t>
      </w:r>
    </w:p>
    <w:p w:rsidR="00667139" w:rsidRDefault="005B2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 xml:space="preserve">MED/09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1</w:t>
      </w:r>
    </w:p>
    <w:p w:rsidR="00667139" w:rsidRDefault="005B2225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667139">
        <w:trPr>
          <w:trHeight w:val="17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67139" w:rsidRDefault="00667139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667139">
        <w:trPr>
          <w:trHeight w:val="211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67139" w:rsidRDefault="005B2225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Gli studenti devono dimostrare di conoscere le  nozioni cliniche, con particolare riferimento alle malattie cardiocircolatorie e dis</w:t>
            </w:r>
            <w:r>
              <w:rPr>
                <w:iCs/>
                <w:sz w:val="18"/>
                <w:szCs w:val="18"/>
              </w:rPr>
              <w:t xml:space="preserve">metaboliche, di pertinenza delle patologie dell’apparato uditivo e vestibolare. </w:t>
            </w:r>
          </w:p>
          <w:p w:rsidR="005B2225" w:rsidRDefault="005B2225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iCs/>
                <w:sz w:val="18"/>
                <w:szCs w:val="18"/>
              </w:rPr>
            </w:pP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B22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Programma </w:t>
            </w: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25">
              <w:rPr>
                <w:rFonts w:ascii="Arial" w:hAnsi="Arial" w:cs="Arial"/>
                <w:color w:val="000000"/>
                <w:sz w:val="18"/>
                <w:szCs w:val="18"/>
              </w:rPr>
              <w:t xml:space="preserve">Cardiopatia Ischemica (Epidemiologia, fisiopatologia, diagnosi e terapia) </w:t>
            </w: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25">
              <w:rPr>
                <w:rFonts w:ascii="Arial" w:hAnsi="Arial" w:cs="Arial"/>
                <w:color w:val="000000"/>
                <w:sz w:val="18"/>
                <w:szCs w:val="18"/>
              </w:rPr>
              <w:t xml:space="preserve">Sindromi coronariche acute: angina instabile, infarto del miocardio (NSTEMI e STEMI). </w:t>
            </w: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25">
              <w:rPr>
                <w:rFonts w:ascii="Arial" w:hAnsi="Arial" w:cs="Arial"/>
                <w:color w:val="000000"/>
                <w:sz w:val="18"/>
                <w:szCs w:val="18"/>
              </w:rPr>
              <w:t xml:space="preserve">Aterosclerosi e fattori di rischio cardiovascolare </w:t>
            </w: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25">
              <w:rPr>
                <w:rFonts w:ascii="Arial" w:hAnsi="Arial" w:cs="Arial"/>
                <w:color w:val="000000"/>
                <w:sz w:val="18"/>
                <w:szCs w:val="18"/>
              </w:rPr>
              <w:t xml:space="preserve">Deficit cognitivo e Demenze </w:t>
            </w: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25">
              <w:rPr>
                <w:rFonts w:ascii="Arial" w:hAnsi="Arial" w:cs="Arial"/>
                <w:color w:val="000000"/>
                <w:sz w:val="18"/>
                <w:szCs w:val="18"/>
              </w:rPr>
              <w:t xml:space="preserve">Insufficienza cardiaca diastolica e sistolica (Epidemiologia, fisiopatologia, diagnosi e terapia) </w:t>
            </w: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25">
              <w:rPr>
                <w:rFonts w:ascii="Arial" w:hAnsi="Arial" w:cs="Arial"/>
                <w:color w:val="000000"/>
                <w:sz w:val="18"/>
                <w:szCs w:val="18"/>
              </w:rPr>
              <w:t xml:space="preserve">Ipertensione Arteriosa </w:t>
            </w: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25">
              <w:rPr>
                <w:rFonts w:ascii="Arial" w:hAnsi="Arial" w:cs="Arial"/>
                <w:color w:val="000000"/>
                <w:sz w:val="18"/>
                <w:szCs w:val="18"/>
              </w:rPr>
              <w:t xml:space="preserve">Diabete Mellito (Epidemiologia, fisiopatologia, diagnosi e terapia) </w:t>
            </w: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25">
              <w:rPr>
                <w:rFonts w:ascii="Arial" w:hAnsi="Arial" w:cs="Arial"/>
                <w:color w:val="000000"/>
                <w:sz w:val="18"/>
                <w:szCs w:val="18"/>
              </w:rPr>
              <w:t>Complicanze micro-macro/</w:t>
            </w:r>
            <w:proofErr w:type="spellStart"/>
            <w:r w:rsidRPr="005B2225">
              <w:rPr>
                <w:rFonts w:ascii="Arial" w:hAnsi="Arial" w:cs="Arial"/>
                <w:color w:val="000000"/>
                <w:sz w:val="18"/>
                <w:szCs w:val="18"/>
              </w:rPr>
              <w:t>angiopatiche</w:t>
            </w:r>
            <w:proofErr w:type="spellEnd"/>
            <w:r w:rsidRPr="005B2225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Diabete Mellito </w:t>
            </w: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B22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Ipoglicemie</w:t>
            </w:r>
            <w:proofErr w:type="spellEnd"/>
            <w:r w:rsidRPr="005B22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B22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Caduta</w:t>
            </w:r>
            <w:proofErr w:type="spellEnd"/>
            <w:r w:rsidRPr="005B22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5B22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sincope</w:t>
            </w:r>
            <w:proofErr w:type="spellEnd"/>
            <w:r w:rsidRPr="005B22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 </w:t>
            </w: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B22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B22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Contents</w:t>
            </w:r>
            <w:r w:rsidRPr="005B2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Ischemic heart disease (Epidemiology, pathophysiology, diagnosis and therapy)           </w:t>
            </w: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Acute coronary syndromes: unstable angina, myocardial infarction (NSTEMI and STEMI).</w:t>
            </w: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Atherosclerosis and cardiovascular risk factors</w:t>
            </w: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Cognitive deficit and dementia</w:t>
            </w: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Diastolic and systolic heart failure (Epidemiology, pathophysiology, diagnosis and therapy)</w:t>
            </w: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Hypertension</w:t>
            </w: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Diabetes Mellitus (Epidemiology, physiopathology, diagnosis and therapy)</w:t>
            </w: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Micro-macro / </w:t>
            </w:r>
            <w:proofErr w:type="spellStart"/>
            <w:r w:rsidRPr="005B2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angiopathy</w:t>
            </w:r>
            <w:proofErr w:type="spellEnd"/>
            <w:r w:rsidRPr="005B2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complications of Diabetes Mellitus</w:t>
            </w:r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B22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hypoglycemia</w:t>
            </w:r>
            <w:proofErr w:type="spellEnd"/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Fall and </w:t>
            </w:r>
            <w:proofErr w:type="spellStart"/>
            <w:r w:rsidRPr="005B22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syncope</w:t>
            </w:r>
            <w:proofErr w:type="spellEnd"/>
          </w:p>
          <w:p w:rsidR="005B2225" w:rsidRPr="005B2225" w:rsidRDefault="005B2225" w:rsidP="005B22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5B2225" w:rsidRDefault="005B2225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667139">
        <w:trPr>
          <w:trHeight w:val="17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67139" w:rsidRDefault="00667139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667139">
        <w:trPr>
          <w:trHeight w:val="159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67139" w:rsidRDefault="00667139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667139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39" w:rsidRDefault="005B22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7139" w:rsidRDefault="00667139">
            <w:pPr>
              <w:pStyle w:val="Default"/>
              <w:rPr>
                <w:sz w:val="18"/>
                <w:szCs w:val="18"/>
              </w:rPr>
            </w:pPr>
          </w:p>
        </w:tc>
      </w:tr>
      <w:tr w:rsidR="00667139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667139" w:rsidRDefault="006671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7139" w:rsidRDefault="00667139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667139" w:rsidRDefault="005B2225">
      <w:pPr>
        <w:pStyle w:val="Normale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(2):  Patologia Generale</w:t>
      </w:r>
    </w:p>
    <w:p w:rsidR="00667139" w:rsidRDefault="005B2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r>
        <w:rPr>
          <w:rFonts w:ascii="Arial" w:hAnsi="Arial" w:cs="Arial"/>
          <w:b/>
          <w:sz w:val="18"/>
          <w:szCs w:val="18"/>
        </w:rPr>
        <w:t xml:space="preserve">General </w:t>
      </w:r>
      <w:proofErr w:type="spellStart"/>
      <w:r>
        <w:rPr>
          <w:rFonts w:ascii="Arial" w:hAnsi="Arial" w:cs="Arial"/>
          <w:b/>
          <w:sz w:val="18"/>
          <w:szCs w:val="18"/>
        </w:rPr>
        <w:t>Pathology</w:t>
      </w:r>
      <w:proofErr w:type="spellEnd"/>
    </w:p>
    <w:p w:rsidR="00667139" w:rsidRDefault="005B2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Maurizio </w:t>
      </w:r>
      <w:proofErr w:type="spellStart"/>
      <w:r>
        <w:rPr>
          <w:rFonts w:ascii="Arial" w:hAnsi="Arial" w:cs="Arial"/>
          <w:b/>
          <w:sz w:val="18"/>
          <w:szCs w:val="18"/>
        </w:rPr>
        <w:t>Bifulco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email:maurizio.bifulco@unina.it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</w:p>
    <w:p w:rsidR="00667139" w:rsidRDefault="005B2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 xml:space="preserve">MED/04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2</w:t>
      </w:r>
    </w:p>
    <w:p w:rsidR="00667139" w:rsidRDefault="00667139">
      <w:pPr>
        <w:rPr>
          <w:rFonts w:ascii="Arial" w:hAnsi="Arial" w:cs="Arial"/>
          <w:sz w:val="18"/>
          <w:szCs w:val="18"/>
        </w:rPr>
      </w:pPr>
    </w:p>
    <w:p w:rsidR="00667139" w:rsidRDefault="005B2225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667139">
        <w:trPr>
          <w:trHeight w:val="22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139" w:rsidRDefault="00667139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667139">
        <w:trPr>
          <w:trHeight w:val="280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67139" w:rsidRDefault="005B2225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Gli studenti devono dimostrare di aver appreso le conoscenze basilari dei processi fondamentali della patologia generale: studio delle cause e dei meccanismi delle malattie </w:t>
            </w:r>
          </w:p>
        </w:tc>
      </w:tr>
      <w:tr w:rsidR="00667139">
        <w:trPr>
          <w:trHeight w:val="22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67139" w:rsidRDefault="00667139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667139">
        <w:trPr>
          <w:trHeight w:val="211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67139" w:rsidRDefault="00667139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667139">
        <w:trPr>
          <w:trHeight w:val="508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39" w:rsidRDefault="0066713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667139" w:rsidRDefault="005B2225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667139" w:rsidRDefault="005B2225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Classificazione </w:t>
            </w:r>
            <w:r>
              <w:rPr>
                <w:rFonts w:eastAsia="Times New Roman"/>
                <w:sz w:val="18"/>
                <w:szCs w:val="18"/>
              </w:rPr>
              <w:t>dei tumori</w:t>
            </w:r>
          </w:p>
          <w:p w:rsidR="00667139" w:rsidRDefault="005B2225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Concetti di iperplasia, displasia ed anaplasia</w:t>
            </w:r>
          </w:p>
          <w:p w:rsidR="00667139" w:rsidRDefault="005B2225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Epidemiologia dei tumori Oncogeni Geni RAS</w:t>
            </w:r>
          </w:p>
          <w:p w:rsidR="00667139" w:rsidRDefault="005B2225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Carcinomi tiroidei: Oncogeni RET E RET/PTC</w:t>
            </w:r>
          </w:p>
          <w:p w:rsidR="00667139" w:rsidRDefault="005B2225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Oncosoppressori: RB a p53 Anemie</w:t>
            </w:r>
          </w:p>
          <w:p w:rsidR="00667139" w:rsidRDefault="005B2225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Anemia Falciforme ed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emoglobinopatie</w:t>
            </w:r>
            <w:proofErr w:type="spellEnd"/>
          </w:p>
          <w:p w:rsidR="00667139" w:rsidRDefault="005B2225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Anemia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Sideropriva</w:t>
            </w:r>
            <w:proofErr w:type="spellEnd"/>
          </w:p>
          <w:p w:rsidR="00667139" w:rsidRDefault="005B2225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Anemia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megaloblstica</w:t>
            </w:r>
            <w:proofErr w:type="spellEnd"/>
          </w:p>
          <w:p w:rsidR="00667139" w:rsidRDefault="005B2225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Talassemie</w:t>
            </w:r>
          </w:p>
          <w:p w:rsidR="00667139" w:rsidRDefault="005B2225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Infiammazione acuta e cronica</w:t>
            </w:r>
          </w:p>
          <w:p w:rsidR="00667139" w:rsidRDefault="005B2225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Febbre ed ipertermia</w:t>
            </w:r>
          </w:p>
          <w:p w:rsidR="00667139" w:rsidRDefault="005B2225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ed ipertiroidismo</w:t>
            </w:r>
          </w:p>
          <w:p w:rsidR="00667139" w:rsidRDefault="005B2225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Morbo 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Cushing</w:t>
            </w:r>
            <w:proofErr w:type="spellEnd"/>
          </w:p>
          <w:p w:rsidR="00667139" w:rsidRDefault="005B2225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Morbo di Addison</w:t>
            </w:r>
          </w:p>
          <w:p w:rsidR="00667139" w:rsidRDefault="005B2225">
            <w:pPr>
              <w:pBdr>
                <w:top w:val="single" w:sz="4" w:space="1" w:color="000000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Diabete Mellito</w:t>
            </w:r>
          </w:p>
          <w:p w:rsidR="00667139" w:rsidRDefault="005B2225">
            <w:pPr>
              <w:pStyle w:val="NormaleWeb"/>
              <w:pBdr>
                <w:top w:val="single" w:sz="4" w:space="1" w:color="000000"/>
              </w:pBdr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Patologia Ipofisaria: nanismi e gigantismi </w:t>
            </w:r>
          </w:p>
          <w:p w:rsidR="00667139" w:rsidRDefault="00667139">
            <w:pPr>
              <w:pStyle w:val="Default"/>
              <w:rPr>
                <w:sz w:val="18"/>
                <w:szCs w:val="18"/>
              </w:rPr>
            </w:pPr>
          </w:p>
          <w:p w:rsidR="00667139" w:rsidRDefault="005B22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667139" w:rsidRDefault="005B2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Classification of tumors </w:t>
            </w:r>
          </w:p>
          <w:p w:rsidR="00667139" w:rsidRDefault="005B2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Concepts of hyperplasia, dysplasia and anaplasia </w:t>
            </w:r>
          </w:p>
          <w:p w:rsidR="00667139" w:rsidRDefault="005B2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Epidemiology of Oncogenic tumors Genes RAS </w:t>
            </w:r>
          </w:p>
          <w:p w:rsidR="00667139" w:rsidRDefault="005B2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Thyroid carcinomas: RET and RET / PTC oncogenes </w:t>
            </w:r>
          </w:p>
          <w:p w:rsidR="00667139" w:rsidRDefault="005B2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Oncosuppressors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: RB at p53 Anemias </w:t>
            </w:r>
          </w:p>
          <w:p w:rsidR="00667139" w:rsidRDefault="005B2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Sickle cell anemia and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hemoglobinopathies</w:t>
            </w:r>
            <w:proofErr w:type="spellEnd"/>
          </w:p>
          <w:p w:rsidR="00667139" w:rsidRDefault="005B2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Sideropriva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anemia</w:t>
            </w:r>
          </w:p>
          <w:p w:rsidR="00667139" w:rsidRDefault="005B2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Megaloblastic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anemia</w:t>
            </w:r>
          </w:p>
          <w:p w:rsidR="00667139" w:rsidRDefault="005B2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thalassemia</w:t>
            </w:r>
          </w:p>
          <w:p w:rsidR="00667139" w:rsidRDefault="005B2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Acute and chronic inflammation</w:t>
            </w:r>
          </w:p>
          <w:p w:rsidR="00667139" w:rsidRDefault="005B2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Fever and hyperthermia</w:t>
            </w:r>
          </w:p>
          <w:p w:rsidR="00667139" w:rsidRDefault="005B2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Hypo and hyperthyroidism</w:t>
            </w:r>
          </w:p>
          <w:p w:rsidR="00667139" w:rsidRDefault="005B2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Morbo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 Cushing</w:t>
            </w:r>
          </w:p>
          <w:p w:rsidR="00667139" w:rsidRDefault="005B2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Addison's disease</w:t>
            </w:r>
          </w:p>
          <w:p w:rsidR="00667139" w:rsidRDefault="005B2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Diabetes mellitus </w:t>
            </w:r>
          </w:p>
          <w:p w:rsidR="00667139" w:rsidRDefault="005B22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Pituitary pathology: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nanism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and gigantism</w:t>
            </w:r>
          </w:p>
          <w:p w:rsidR="00667139" w:rsidRDefault="00667139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667139" w:rsidRDefault="00667139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667139" w:rsidRDefault="005B2225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(3):  Anatomia Patologica</w:t>
      </w:r>
    </w:p>
    <w:p w:rsidR="00667139" w:rsidRDefault="005B2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</w:t>
      </w:r>
      <w:r>
        <w:rPr>
          <w:rFonts w:ascii="Arial" w:hAnsi="Arial" w:cs="Arial"/>
          <w:sz w:val="18"/>
          <w:szCs w:val="18"/>
        </w:rPr>
        <w:t>In Inglese</w:t>
      </w:r>
      <w:r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b/>
          <w:sz w:val="18"/>
          <w:szCs w:val="18"/>
        </w:rPr>
        <w:t>Pathological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Anatomy</w:t>
      </w:r>
      <w:proofErr w:type="spellEnd"/>
    </w:p>
    <w:p w:rsidR="00667139" w:rsidRDefault="005B2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Docente:  Umberto </w:t>
      </w:r>
      <w:proofErr w:type="spellStart"/>
      <w:r>
        <w:rPr>
          <w:rFonts w:ascii="Arial" w:hAnsi="Arial" w:cs="Arial"/>
          <w:b/>
          <w:sz w:val="18"/>
          <w:szCs w:val="18"/>
        </w:rPr>
        <w:t>Malapelle</w:t>
      </w:r>
      <w:proofErr w:type="spellEnd"/>
      <w:r>
        <w:rPr>
          <w:rFonts w:ascii="Arial" w:hAnsi="Arial" w:cs="Arial"/>
          <w:b/>
          <w:sz w:val="18"/>
          <w:szCs w:val="18"/>
        </w:rPr>
        <w:t>/Elena Vigliar</w:t>
      </w:r>
      <w:r>
        <w:rPr>
          <w:rFonts w:ascii="Arial" w:hAnsi="Arial" w:cs="Arial"/>
          <w:b/>
          <w:sz w:val="18"/>
          <w:szCs w:val="18"/>
        </w:rPr>
        <w:tab/>
        <w:t xml:space="preserve"> email:</w:t>
      </w:r>
      <w:r>
        <w:rPr>
          <w:rFonts w:ascii="Arial" w:hAnsi="Arial" w:cs="Arial"/>
          <w:sz w:val="18"/>
          <w:szCs w:val="18"/>
        </w:rPr>
        <w:t xml:space="preserve"> </w:t>
      </w:r>
      <w:hyperlink r:id="rId6">
        <w:r>
          <w:rPr>
            <w:rStyle w:val="CollegamentoInternet"/>
            <w:rFonts w:ascii="Arial" w:hAnsi="Arial" w:cs="Arial"/>
            <w:sz w:val="18"/>
            <w:szCs w:val="18"/>
          </w:rPr>
          <w:t>umberto.malapelle@unina.it</w:t>
        </w:r>
      </w:hyperlink>
      <w:r>
        <w:rPr>
          <w:rFonts w:ascii="Arial" w:hAnsi="Arial" w:cs="Arial"/>
          <w:sz w:val="18"/>
          <w:szCs w:val="18"/>
        </w:rPr>
        <w:t xml:space="preserve"> </w:t>
      </w:r>
      <w:hyperlink r:id="rId7">
        <w:r>
          <w:rPr>
            <w:rStyle w:val="CollegamentoInternet"/>
            <w:rFonts w:ascii="Arial" w:hAnsi="Arial" w:cs="Arial"/>
            <w:sz w:val="18"/>
            <w:szCs w:val="18"/>
          </w:rPr>
          <w:t>/elena.vigliar@unina.it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0817463435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</w:p>
    <w:p w:rsidR="00667139" w:rsidRDefault="005B2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667139" w:rsidRDefault="005B2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2</w:t>
      </w:r>
    </w:p>
    <w:p w:rsidR="00667139" w:rsidRDefault="00667139">
      <w:pPr>
        <w:rPr>
          <w:rFonts w:ascii="Arial" w:hAnsi="Arial" w:cs="Arial"/>
          <w:b/>
          <w:sz w:val="18"/>
          <w:szCs w:val="18"/>
        </w:rPr>
      </w:pPr>
    </w:p>
    <w:p w:rsidR="00667139" w:rsidRDefault="005B2225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667139">
        <w:trPr>
          <w:trHeight w:val="22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139" w:rsidRDefault="00667139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667139">
        <w:trPr>
          <w:trHeight w:val="280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67139" w:rsidRDefault="005B2225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Gli studenti devono dimostrare di aver appreso gli elementi di base dell’</w:t>
            </w:r>
            <w:proofErr w:type="spellStart"/>
            <w:r>
              <w:rPr>
                <w:iCs/>
                <w:sz w:val="18"/>
                <w:szCs w:val="18"/>
              </w:rPr>
              <w:t>anatomo-patologia</w:t>
            </w:r>
            <w:proofErr w:type="spellEnd"/>
            <w:r>
              <w:rPr>
                <w:iCs/>
                <w:sz w:val="18"/>
                <w:szCs w:val="18"/>
              </w:rPr>
              <w:t xml:space="preserve"> in particolare dell’apparato uditivo e vestibolare</w:t>
            </w:r>
          </w:p>
        </w:tc>
      </w:tr>
      <w:tr w:rsidR="00667139">
        <w:trPr>
          <w:trHeight w:val="22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67139" w:rsidRDefault="00667139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667139">
        <w:trPr>
          <w:trHeight w:val="211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67139" w:rsidRDefault="00667139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667139" w:rsidRPr="005B2225">
        <w:trPr>
          <w:trHeight w:val="4512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39" w:rsidRDefault="00667139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</w:p>
          <w:p w:rsidR="00667139" w:rsidRDefault="005B2225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667139" w:rsidRDefault="00667139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</w:p>
          <w:p w:rsidR="00667139" w:rsidRDefault="005B2225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isposte cellulari a stress e insulti tossici: adattamento, danno e morte</w:t>
            </w:r>
          </w:p>
          <w:p w:rsidR="00667139" w:rsidRDefault="005B2225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lesioni anatomo-patologiche elementari</w:t>
            </w:r>
          </w:p>
          <w:p w:rsidR="00667139" w:rsidRDefault="005B2225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Laboratori di Anatomia Patologica: l’organizzazione, le procedure, gli apparecchi</w:t>
            </w:r>
          </w:p>
          <w:p w:rsidR="00667139" w:rsidRDefault="005B2225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Citologia diagnostica </w:t>
            </w:r>
          </w:p>
          <w:p w:rsidR="00667139" w:rsidRDefault="005B2225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L’Anatomia Patologica delle neo</w:t>
            </w:r>
            <w:r>
              <w:rPr>
                <w:rFonts w:ascii="Arial" w:hAnsi="Arial" w:cs="Arial"/>
                <w:sz w:val="18"/>
                <w:szCs w:val="18"/>
              </w:rPr>
              <w:t>plasie maligne</w:t>
            </w:r>
          </w:p>
          <w:p w:rsidR="00667139" w:rsidRDefault="0066713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667139" w:rsidRDefault="005B222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667139" w:rsidRDefault="005B222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Cellular responses to stress and toxic insults: adaptation, damage and death</w:t>
            </w:r>
          </w:p>
          <w:p w:rsidR="00667139" w:rsidRDefault="005B222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The elemental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anatomo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-pathological lesions</w:t>
            </w:r>
          </w:p>
          <w:p w:rsidR="00667139" w:rsidRDefault="005B222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Pathological Anatomy Laboratories: organization, procedures, devices</w:t>
            </w:r>
          </w:p>
          <w:p w:rsidR="00667139" w:rsidRDefault="005B222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Diagnostic cytology</w:t>
            </w:r>
          </w:p>
          <w:p w:rsidR="00667139" w:rsidRDefault="005B2225">
            <w:pPr>
              <w:pStyle w:val="Nessunaspaziatura"/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 Pathological Anatomy of 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alignant Neoplasms</w:t>
            </w:r>
          </w:p>
        </w:tc>
      </w:tr>
    </w:tbl>
    <w:p w:rsidR="00667139" w:rsidRDefault="005B2225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(4):  Genetica Medica</w:t>
      </w:r>
      <w:bookmarkStart w:id="0" w:name="_GoBack"/>
      <w:bookmarkEnd w:id="0"/>
    </w:p>
    <w:p w:rsidR="00667139" w:rsidRDefault="005B2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Titolo Insegnamento In Inglese</w:t>
      </w:r>
      <w:r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b/>
          <w:sz w:val="18"/>
          <w:szCs w:val="18"/>
        </w:rPr>
        <w:t>Medical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Genetics</w:t>
      </w:r>
    </w:p>
    <w:p w:rsidR="00667139" w:rsidRDefault="005B2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Docente: </w:t>
      </w:r>
      <w:proofErr w:type="spellStart"/>
      <w:r>
        <w:rPr>
          <w:rFonts w:ascii="Arial" w:hAnsi="Arial" w:cs="Arial"/>
          <w:b/>
          <w:sz w:val="18"/>
          <w:szCs w:val="18"/>
        </w:rPr>
        <w:t>Fraldi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Alessandro  </w:t>
      </w:r>
      <w:r>
        <w:rPr>
          <w:rFonts w:ascii="Arial" w:hAnsi="Arial" w:cs="Arial"/>
          <w:b/>
          <w:sz w:val="18"/>
          <w:szCs w:val="18"/>
        </w:rPr>
        <w:tab/>
        <w:t>email: fraldi@tigem.it</w:t>
      </w:r>
      <w:r>
        <w:rPr>
          <w:rFonts w:ascii="Arial" w:hAnsi="Arial" w:cs="Arial"/>
          <w:b/>
          <w:sz w:val="18"/>
          <w:szCs w:val="18"/>
        </w:rPr>
        <w:tab/>
        <w:t xml:space="preserve">Tel:081/ </w:t>
      </w:r>
      <w:r>
        <w:rPr>
          <w:rFonts w:ascii="Arial" w:hAnsi="Arial" w:cs="Arial"/>
          <w:sz w:val="18"/>
          <w:szCs w:val="18"/>
          <w:shd w:val="clear" w:color="auto" w:fill="F5F5F5"/>
        </w:rPr>
        <w:t>19230632</w:t>
      </w:r>
    </w:p>
    <w:p w:rsidR="00667139" w:rsidRDefault="005B2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 xml:space="preserve">MED/03  </w:t>
      </w:r>
      <w:r>
        <w:rPr>
          <w:rFonts w:ascii="Arial" w:hAnsi="Arial" w:cs="Arial"/>
          <w:sz w:val="18"/>
          <w:szCs w:val="18"/>
        </w:rPr>
        <w:tab/>
        <w:t>CFU: 1</w:t>
      </w:r>
    </w:p>
    <w:p w:rsidR="00667139" w:rsidRDefault="005B2225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667139">
        <w:trPr>
          <w:trHeight w:val="22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139" w:rsidRDefault="00667139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667139">
        <w:trPr>
          <w:trHeight w:val="280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67139" w:rsidRDefault="005B2225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Gli studenti devono dimostrare di aver appreso le conoscere basilari della genetica.  </w:t>
            </w:r>
          </w:p>
        </w:tc>
      </w:tr>
      <w:tr w:rsidR="00667139" w:rsidRPr="005B2225">
        <w:trPr>
          <w:trHeight w:val="508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39" w:rsidRDefault="0066713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667139" w:rsidRDefault="005B2225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667139" w:rsidRDefault="00667139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</w:p>
          <w:p w:rsidR="00667139" w:rsidRDefault="005B222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DNA e cromosomi. Il concetto di gene. Struttura del gene. La trascrizione. Lo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splicing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La traduzione. La scoperta del codice genetico. Il codone. 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triplette di inizio e di fine.</w:t>
            </w:r>
          </w:p>
          <w:p w:rsidR="00667139" w:rsidRDefault="005B2225">
            <w:pPr>
              <w:pStyle w:val="Rientrocorpodeltesto2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Basi cromosomiche dell’ereditarietà. Cariotipo e sue applicazioni. Malattie cromosomiche. Esempi di aberrazioni autosomiche e a carico di cromosomi sessuali. </w:t>
            </w:r>
          </w:p>
          <w:p w:rsidR="00667139" w:rsidRDefault="005B2225">
            <w:pPr>
              <w:pStyle w:val="Rientrocorpodeltesto2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Variabilita’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genetica. Le leggi di Mendel. Il concetto di locus ge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netico e di allele. </w:t>
            </w:r>
          </w:p>
          <w:p w:rsidR="00667139" w:rsidRDefault="005B2225">
            <w:pPr>
              <w:pStyle w:val="Titolo9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  <w:t xml:space="preserve">Trasmissione monogenica I.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  <w:t>Ereditarieta’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  <w:t xml:space="preserve"> mendeliana nell’uomo. L’albero genealogico. Caratteristiche principali delle malattie autosomiche dominanti, autosomiche recessive e X-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  <w:t>linked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  <w:t>. Eccezioni alle leggi di Mendel, malattie mitocondriali, malattie da impr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  <w:t xml:space="preserve">inting, malattie da triplette. </w:t>
            </w:r>
          </w:p>
          <w:p w:rsidR="00667139" w:rsidRDefault="005B222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Trasmissione monogenica II. Correlazioni genotipo-fenotipo. Penetranza incompleta,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espressivita'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variabile, nuove mutazioni. </w:t>
            </w:r>
          </w:p>
          <w:p w:rsidR="00667139" w:rsidRDefault="005B2225">
            <w:pPr>
              <w:pStyle w:val="Titolo2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Mutazioni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 test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genetico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667139" w:rsidRDefault="005B2225">
            <w:pPr>
              <w:pStyle w:val="Titolo2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Strumenti diagnostici in Genetica Medica. </w:t>
            </w:r>
          </w:p>
          <w:p w:rsidR="00667139" w:rsidRDefault="00667139">
            <w:pPr>
              <w:pStyle w:val="NormaleWeb"/>
              <w:pBdr>
                <w:top w:val="single" w:sz="4" w:space="1" w:color="000000"/>
              </w:pBdr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7139" w:rsidRDefault="005B222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667139" w:rsidRDefault="005B222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DNA and chromoso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mes. The concept of gene. Gene structure. The transcription. Splicing. Translation. The discovery of the genetic code. The codon. The start and end triplets.</w:t>
            </w:r>
          </w:p>
          <w:p w:rsidR="00667139" w:rsidRDefault="005B222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• Chromosomal bases of inheritance. Karyotype and its applications. Chromosomal diseases.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Examples of autosomal and sex chromosome aberrations.</w:t>
            </w:r>
          </w:p>
          <w:p w:rsidR="00667139" w:rsidRDefault="005B222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• Genetic variability. The laws of Mendel. The concept of genetic locus and allele. </w:t>
            </w:r>
          </w:p>
          <w:p w:rsidR="00667139" w:rsidRDefault="005B222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• Monogenic transmission I. Mendelian inheritance in humans. The genealogical tree. Main features of autosomal domin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ant, autosomal recessive and X-linked diseases. Exceptions to Mendel's laws, mitochondrial diseases, imprinting diseases, triplet diseases.</w:t>
            </w:r>
          </w:p>
          <w:p w:rsidR="00667139" w:rsidRDefault="005B222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• Monogenic transmission II. Genotype-phenotype correlations. Incomplete penetrance, variable expressivity, new mut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ations.</w:t>
            </w:r>
          </w:p>
          <w:p w:rsidR="00667139" w:rsidRDefault="005B2225">
            <w:pPr>
              <w:pStyle w:val="Nessunaspaziatura"/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• Mutations and genetic testing. • Diagnostic tools in Medical Genetics.</w:t>
            </w:r>
          </w:p>
        </w:tc>
      </w:tr>
    </w:tbl>
    <w:p w:rsidR="00667139" w:rsidRDefault="00667139">
      <w:pPr>
        <w:rPr>
          <w:rFonts w:ascii="Arial" w:hAnsi="Arial" w:cs="Arial"/>
          <w:b/>
          <w:sz w:val="18"/>
          <w:szCs w:val="18"/>
          <w:lang w:val="en-US"/>
        </w:rPr>
      </w:pPr>
    </w:p>
    <w:p w:rsidR="00667139" w:rsidRDefault="005B22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di accertamento del profitto</w:t>
      </w:r>
      <w:r>
        <w:rPr>
          <w:rFonts w:ascii="Arial" w:hAnsi="Arial" w:cs="Arial"/>
          <w:sz w:val="18"/>
          <w:szCs w:val="18"/>
        </w:rPr>
        <w:t>: Esame</w:t>
      </w:r>
    </w:p>
    <w:sectPr w:rsidR="00667139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AA2"/>
    <w:multiLevelType w:val="multilevel"/>
    <w:tmpl w:val="17465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919075A"/>
    <w:multiLevelType w:val="multilevel"/>
    <w:tmpl w:val="5434D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39"/>
    <w:rsid w:val="005B2225"/>
    <w:rsid w:val="0066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2">
    <w:name w:val="heading 2"/>
    <w:basedOn w:val="Normale"/>
    <w:link w:val="Titolo2Carattere"/>
    <w:qFormat/>
    <w:rsid w:val="00EC6F71"/>
    <w:pPr>
      <w:spacing w:after="0" w:line="240" w:lineRule="atLeast"/>
      <w:ind w:firstLine="360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olo9">
    <w:name w:val="heading 9"/>
    <w:basedOn w:val="Normale"/>
    <w:next w:val="Normale"/>
    <w:link w:val="Titolo9Carattere"/>
    <w:qFormat/>
    <w:rsid w:val="00EC6F71"/>
    <w:pPr>
      <w:keepNext/>
      <w:tabs>
        <w:tab w:val="left" w:pos="360"/>
      </w:tabs>
      <w:spacing w:after="0" w:line="240" w:lineRule="atLeast"/>
      <w:ind w:left="420"/>
      <w:outlineLvl w:val="8"/>
    </w:pPr>
    <w:rPr>
      <w:rFonts w:ascii="Times New Roman" w:eastAsia="Times New Roman" w:hAnsi="Times New Roman" w:cs="Times New Roman"/>
      <w:b/>
      <w:color w:val="008000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3F27E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qFormat/>
    <w:rsid w:val="00EC6F7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qFormat/>
    <w:rsid w:val="00EC6F71"/>
    <w:rPr>
      <w:rFonts w:ascii="Times New Roman" w:eastAsia="Times New Roman" w:hAnsi="Times New Roman" w:cs="Times New Roman"/>
      <w:b/>
      <w:color w:val="008000"/>
      <w:sz w:val="24"/>
      <w:szCs w:val="20"/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EC6F71"/>
    <w:rPr>
      <w:rFonts w:ascii="Times" w:eastAsia="Times" w:hAnsi="Times" w:cs="Times New Roman"/>
      <w:sz w:val="24"/>
      <w:szCs w:val="20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3F27EC"/>
  </w:style>
  <w:style w:type="paragraph" w:styleId="Rientrocorpodeltesto2">
    <w:name w:val="Body Text Indent 2"/>
    <w:basedOn w:val="Normale"/>
    <w:link w:val="Rientrocorpodeltesto2Carattere"/>
    <w:qFormat/>
    <w:rsid w:val="00EC6F71"/>
    <w:pPr>
      <w:tabs>
        <w:tab w:val="left" w:pos="360"/>
      </w:tabs>
      <w:spacing w:after="0" w:line="240" w:lineRule="auto"/>
      <w:ind w:left="360" w:hanging="360"/>
    </w:pPr>
    <w:rPr>
      <w:rFonts w:ascii="Times" w:eastAsia="Times" w:hAnsi="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2">
    <w:name w:val="heading 2"/>
    <w:basedOn w:val="Normale"/>
    <w:link w:val="Titolo2Carattere"/>
    <w:qFormat/>
    <w:rsid w:val="00EC6F71"/>
    <w:pPr>
      <w:spacing w:after="0" w:line="240" w:lineRule="atLeast"/>
      <w:ind w:firstLine="360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olo9">
    <w:name w:val="heading 9"/>
    <w:basedOn w:val="Normale"/>
    <w:next w:val="Normale"/>
    <w:link w:val="Titolo9Carattere"/>
    <w:qFormat/>
    <w:rsid w:val="00EC6F71"/>
    <w:pPr>
      <w:keepNext/>
      <w:tabs>
        <w:tab w:val="left" w:pos="360"/>
      </w:tabs>
      <w:spacing w:after="0" w:line="240" w:lineRule="atLeast"/>
      <w:ind w:left="420"/>
      <w:outlineLvl w:val="8"/>
    </w:pPr>
    <w:rPr>
      <w:rFonts w:ascii="Times New Roman" w:eastAsia="Times New Roman" w:hAnsi="Times New Roman" w:cs="Times New Roman"/>
      <w:b/>
      <w:color w:val="008000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3F27E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qFormat/>
    <w:rsid w:val="00EC6F7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qFormat/>
    <w:rsid w:val="00EC6F71"/>
    <w:rPr>
      <w:rFonts w:ascii="Times New Roman" w:eastAsia="Times New Roman" w:hAnsi="Times New Roman" w:cs="Times New Roman"/>
      <w:b/>
      <w:color w:val="008000"/>
      <w:sz w:val="24"/>
      <w:szCs w:val="20"/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EC6F71"/>
    <w:rPr>
      <w:rFonts w:ascii="Times" w:eastAsia="Times" w:hAnsi="Times" w:cs="Times New Roman"/>
      <w:sz w:val="24"/>
      <w:szCs w:val="20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3F27EC"/>
  </w:style>
  <w:style w:type="paragraph" w:styleId="Rientrocorpodeltesto2">
    <w:name w:val="Body Text Indent 2"/>
    <w:basedOn w:val="Normale"/>
    <w:link w:val="Rientrocorpodeltesto2Carattere"/>
    <w:qFormat/>
    <w:rsid w:val="00EC6F71"/>
    <w:pPr>
      <w:tabs>
        <w:tab w:val="left" w:pos="360"/>
      </w:tabs>
      <w:spacing w:after="0" w:line="240" w:lineRule="auto"/>
      <w:ind w:left="360" w:hanging="360"/>
    </w:pPr>
    <w:rPr>
      <w:rFonts w:ascii="Times" w:eastAsia="Times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/elena.vigliar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berto.malapelle@uni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961</Words>
  <Characters>5484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6</cp:revision>
  <cp:lastPrinted>2017-11-20T09:15:00Z</cp:lastPrinted>
  <dcterms:created xsi:type="dcterms:W3CDTF">2019-11-04T08:55:00Z</dcterms:created>
  <dcterms:modified xsi:type="dcterms:W3CDTF">2021-01-07T10:39:00Z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